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85" w:rsidRDefault="002660AF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15.02.2023Г. № 137</w:t>
      </w:r>
      <w:r w:rsidR="004B78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              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СОСТОЯНИИ ЗАБОЛЕВАЕМОСТИ СОЦИАЛЬНО ЗНАЧИМЫМИ ЗАБОЛЕВАНИЯМИ В АЛАРСКОМ РАЙОНЕ. ОЦЕНКА КАЧЕСТВА ПРОВОДИМОЙ РАБОТЫ С МУНИЦИПАЛИТЕТАМИ ПО ПРОФИЛАКТИКЕ СОЦИАЛЬНО ЗНАЧИМЫХ ЗАБОЛЕВАНИЙ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B7885" w:rsidRDefault="00FA6030" w:rsidP="00380E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информацию главного врача ОГБУЗ «Аларская районная больница»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Муруеву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Д.А.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состоянии заболеваемости социа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льно значимыми заболеваниями в А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ларском районе. Оценка качества проводимой работы с муниципалитетами по профилактике социально значимых заболеваний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состоянии заболеваемости социа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льно значимыми заболеваниями в А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ларском районе. Оценка качества проводимой работы с муниципалитетами по профилактике социально значимых заболеваний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 (приложение).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B7885" w:rsidRPr="00380ED1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ED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Рекомендовать главам муниципальных образований Аларского района п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ринимать активное участие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 xml:space="preserve"> в проведении профилактических осмотров и диспансеризации населения в виде организации подвоза граждан в медицинские учреждения.</w:t>
      </w: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 настоящее постановление вступает в силу с момента подписания.</w:t>
      </w: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(Светлов К.И.).</w:t>
      </w: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eastAsia="TimesNewRomanPSMT" w:hAnsi="Arial" w:cs="Arial"/>
          <w:sz w:val="24"/>
          <w:szCs w:val="24"/>
          <w:lang w:eastAsia="ru-RU"/>
        </w:rPr>
        <w:t>Сагадарову</w:t>
      </w:r>
      <w:proofErr w:type="spellEnd"/>
      <w:r>
        <w:rPr>
          <w:rFonts w:ascii="Arial" w:eastAsia="TimesNewRomanPSMT" w:hAnsi="Arial" w:cs="Arial"/>
          <w:sz w:val="24"/>
          <w:szCs w:val="24"/>
          <w:lang w:eastAsia="ru-RU"/>
        </w:rPr>
        <w:t xml:space="preserve"> В.В.</w:t>
      </w: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4B7885" w:rsidRDefault="004B7885" w:rsidP="004B7885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Мэр района</w:t>
      </w:r>
    </w:p>
    <w:p w:rsidR="004B7885" w:rsidRDefault="004B7885" w:rsidP="004B7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4B7885" w:rsidRDefault="004B7885" w:rsidP="004B7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 </w:t>
      </w: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МО «Аларский район»</w:t>
      </w:r>
    </w:p>
    <w:p w:rsidR="004B7885" w:rsidRDefault="002660AF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15.02.2023г. №137</w:t>
      </w:r>
      <w:r w:rsidR="004B7885">
        <w:rPr>
          <w:rFonts w:ascii="Courier New" w:eastAsia="Times New Roman" w:hAnsi="Courier New" w:cs="Courier New"/>
          <w:lang w:eastAsia="ru-RU"/>
        </w:rPr>
        <w:t>-п</w:t>
      </w: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</w:p>
    <w:p w:rsidR="00426D25" w:rsidRDefault="00212929" w:rsidP="002129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2929">
        <w:rPr>
          <w:rFonts w:ascii="Arial" w:eastAsia="Times New Roman" w:hAnsi="Arial" w:cs="Arial"/>
          <w:b/>
          <w:sz w:val="30"/>
          <w:szCs w:val="30"/>
          <w:lang w:eastAsia="ru-RU"/>
        </w:rPr>
        <w:t>О состоянии заболеваемости социа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льно значимыми заболеваниями в А</w:t>
      </w:r>
      <w:r w:rsidRPr="00212929">
        <w:rPr>
          <w:rFonts w:ascii="Arial" w:eastAsia="Times New Roman" w:hAnsi="Arial" w:cs="Arial"/>
          <w:b/>
          <w:sz w:val="30"/>
          <w:szCs w:val="30"/>
          <w:lang w:eastAsia="ru-RU"/>
        </w:rPr>
        <w:t>ларском районе. Оценка качества проводимой работы с муниципалитетами по профилактике социально значимых заболеваний</w:t>
      </w:r>
    </w:p>
    <w:p w:rsidR="004C6C09" w:rsidRPr="004C6C09" w:rsidRDefault="004C6C09" w:rsidP="004C6C09">
      <w:pPr>
        <w:spacing w:line="256" w:lineRule="auto"/>
        <w:rPr>
          <w:b/>
          <w:u w:val="single"/>
        </w:rPr>
      </w:pPr>
      <w:r w:rsidRPr="004C6C09">
        <w:rPr>
          <w:b/>
          <w:u w:val="single"/>
        </w:rPr>
        <w:lastRenderedPageBreak/>
        <w:t>Социально значимые заболевания данные за 2022 год</w:t>
      </w:r>
    </w:p>
    <w:p w:rsidR="004C6C09" w:rsidRPr="004C6C09" w:rsidRDefault="004C6C09" w:rsidP="004C6C09">
      <w:pPr>
        <w:spacing w:line="256" w:lineRule="auto"/>
      </w:pPr>
      <w:r w:rsidRPr="004C6C09">
        <w:t xml:space="preserve">Социально значимые заболевания представляют колоссальный ущерб для общества, связанный с высокой заболеваемостью, временной нетрудоспособностью, инвалидностью и смертностью. К ним относятся </w:t>
      </w:r>
      <w:proofErr w:type="gramStart"/>
      <w:r w:rsidRPr="004C6C09">
        <w:t>заболевания  которые</w:t>
      </w:r>
      <w:proofErr w:type="gramEnd"/>
      <w:r w:rsidRPr="004C6C09">
        <w:t xml:space="preserve"> представляют угрозу сразу для большого числа людей.  Их </w:t>
      </w:r>
      <w:proofErr w:type="gramStart"/>
      <w:r w:rsidRPr="004C6C09">
        <w:t>распространение  связывают</w:t>
      </w:r>
      <w:proofErr w:type="gramEnd"/>
      <w:r w:rsidRPr="004C6C09">
        <w:t xml:space="preserve"> с высокой смертностью и даже повышенным показателем преступности. Патология быстро распространяется среди населения. Заболевание представляет опасность для окружающих. Характер патологии </w:t>
      </w:r>
      <w:proofErr w:type="gramStart"/>
      <w:r w:rsidRPr="004C6C09">
        <w:t>может быть</w:t>
      </w:r>
      <w:proofErr w:type="gramEnd"/>
      <w:r w:rsidRPr="004C6C09">
        <w:t xml:space="preserve"> как инфекционным, так и неинфекционным.</w:t>
      </w:r>
    </w:p>
    <w:p w:rsidR="004C6C09" w:rsidRPr="004C6C09" w:rsidRDefault="004C6C09" w:rsidP="004C6C09">
      <w:pPr>
        <w:spacing w:line="256" w:lineRule="auto"/>
      </w:pPr>
      <w:proofErr w:type="gramStart"/>
      <w:r w:rsidRPr="004C6C09">
        <w:t>Очевидно</w:t>
      </w:r>
      <w:proofErr w:type="gramEnd"/>
      <w:r w:rsidRPr="004C6C09">
        <w:t xml:space="preserve"> что большинство   социально значимых болезней связаны друг с другом и возникающие одной из них предрасполагают к развитию других.</w:t>
      </w: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t>Туберкулез:</w:t>
      </w:r>
    </w:p>
    <w:p w:rsidR="004C6C09" w:rsidRPr="004C6C09" w:rsidRDefault="004C6C09" w:rsidP="004C6C09">
      <w:pPr>
        <w:spacing w:line="256" w:lineRule="auto"/>
      </w:pPr>
      <w:r w:rsidRPr="004C6C09">
        <w:t>Состоит на учете в кабинете фтизиатра 21 человек.</w:t>
      </w:r>
    </w:p>
    <w:p w:rsidR="004C6C09" w:rsidRPr="004C6C09" w:rsidRDefault="004C6C09" w:rsidP="004C6C09">
      <w:pPr>
        <w:spacing w:line="256" w:lineRule="auto"/>
        <w:jc w:val="center"/>
      </w:pPr>
      <w:r w:rsidRPr="004C6C09">
        <w:rPr>
          <w:b/>
          <w:bCs/>
          <w:i/>
          <w:iCs/>
        </w:rPr>
        <w:t>Динамика эпидемиологических показателей</w:t>
      </w:r>
    </w:p>
    <w:p w:rsidR="004C6C09" w:rsidRPr="004C6C09" w:rsidRDefault="004C6C09" w:rsidP="004C6C09">
      <w:pPr>
        <w:spacing w:line="256" w:lineRule="auto"/>
        <w:jc w:val="center"/>
      </w:pPr>
      <w:r w:rsidRPr="004C6C09">
        <w:rPr>
          <w:b/>
          <w:bCs/>
          <w:i/>
          <w:iCs/>
        </w:rPr>
        <w:t xml:space="preserve">по туберкулезу в 2020-2022 </w:t>
      </w:r>
      <w:proofErr w:type="spellStart"/>
      <w:r w:rsidRPr="004C6C09">
        <w:rPr>
          <w:b/>
          <w:bCs/>
          <w:i/>
          <w:iCs/>
        </w:rPr>
        <w:t>гг</w:t>
      </w:r>
      <w:proofErr w:type="spellEnd"/>
    </w:p>
    <w:tbl>
      <w:tblPr>
        <w:tblW w:w="10207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4"/>
        <w:gridCol w:w="1777"/>
        <w:gridCol w:w="1659"/>
        <w:gridCol w:w="1959"/>
        <w:gridCol w:w="1418"/>
      </w:tblGrid>
      <w:tr w:rsidR="004C6C09" w:rsidRPr="004C6C09" w:rsidTr="004C6C09">
        <w:trPr>
          <w:trHeight w:val="1204"/>
        </w:trPr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8"/>
                <w:szCs w:val="28"/>
              </w:rPr>
              <w:t>Показатели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20</w:t>
            </w: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lang w:val="en-US"/>
              </w:rPr>
              <w:t>20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20</w:t>
            </w: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lang w:val="en-US"/>
              </w:rPr>
              <w:t>21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202</w:t>
            </w: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lang w:val="en-US"/>
              </w:rPr>
              <w:t>2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ИО 2021</w:t>
            </w:r>
          </w:p>
        </w:tc>
      </w:tr>
      <w:tr w:rsidR="004C6C09" w:rsidRPr="004C6C09" w:rsidTr="004C6C09">
        <w:trPr>
          <w:trHeight w:val="1204"/>
        </w:trPr>
        <w:tc>
          <w:tcPr>
            <w:tcW w:w="3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Заболеваемость</w:t>
            </w:r>
          </w:p>
        </w:tc>
        <w:tc>
          <w:tcPr>
            <w:tcW w:w="1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58,7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(1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2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56,4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(1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3)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47,5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(1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1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54,9</w:t>
            </w:r>
          </w:p>
        </w:tc>
      </w:tr>
      <w:tr w:rsidR="004C6C09" w:rsidRPr="004C6C09" w:rsidTr="004C6C09">
        <w:trPr>
          <w:trHeight w:val="1204"/>
        </w:trPr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Болезненность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 xml:space="preserve">137,1 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28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99,8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(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27)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90,6</w:t>
            </w:r>
          </w:p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21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114,5</w:t>
            </w:r>
          </w:p>
        </w:tc>
      </w:tr>
      <w:tr w:rsidR="004C6C09" w:rsidRPr="004C6C09" w:rsidTr="004C6C09">
        <w:trPr>
          <w:trHeight w:val="1204"/>
        </w:trPr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Смертность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1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9,5(4)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13,0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(3)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12,9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(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val="en-US"/>
              </w:rPr>
              <w:t>3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8,7</w:t>
            </w:r>
          </w:p>
        </w:tc>
      </w:tr>
      <w:tr w:rsidR="004C6C09" w:rsidRPr="004C6C09" w:rsidTr="004C6C09">
        <w:trPr>
          <w:trHeight w:val="697"/>
        </w:trPr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  <w:r w:rsidRPr="004C6C09">
        <w:t xml:space="preserve">В 2022 году идет снижение вновь выявленных </w:t>
      </w:r>
      <w:proofErr w:type="gramStart"/>
      <w:r w:rsidRPr="004C6C09">
        <w:t>больных  в</w:t>
      </w:r>
      <w:proofErr w:type="gramEnd"/>
      <w:r w:rsidRPr="004C6C09">
        <w:t xml:space="preserve"> сравнении с 2020 и 2021 годами.</w:t>
      </w:r>
    </w:p>
    <w:p w:rsidR="004C6C09" w:rsidRPr="004C6C09" w:rsidRDefault="004C6C09" w:rsidP="004C6C09">
      <w:pPr>
        <w:spacing w:line="256" w:lineRule="auto"/>
      </w:pPr>
      <w:r w:rsidRPr="004C6C09">
        <w:t>На первом месте среди выявленных больных в 2022 году на первом месте</w:t>
      </w:r>
    </w:p>
    <w:p w:rsidR="004C6C09" w:rsidRPr="004C6C09" w:rsidRDefault="004C6C09" w:rsidP="004C6C09">
      <w:pPr>
        <w:spacing w:line="256" w:lineRule="auto"/>
      </w:pPr>
      <w:r w:rsidRPr="004C6C09">
        <w:t>МО Кутулик 5 ч.</w:t>
      </w:r>
    </w:p>
    <w:p w:rsidR="004C6C09" w:rsidRPr="004C6C09" w:rsidRDefault="004C6C09" w:rsidP="004C6C09">
      <w:pPr>
        <w:spacing w:line="256" w:lineRule="auto"/>
      </w:pPr>
      <w:r w:rsidRPr="004C6C09">
        <w:t>МО Аларь 4 ч.</w:t>
      </w:r>
    </w:p>
    <w:p w:rsidR="004C6C09" w:rsidRPr="004C6C09" w:rsidRDefault="004C6C09" w:rsidP="004C6C09">
      <w:pPr>
        <w:spacing w:line="256" w:lineRule="auto"/>
      </w:pPr>
      <w:r w:rsidRPr="004C6C09">
        <w:t>МО Забитуй 3 ч.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1752"/>
        <w:gridCol w:w="1842"/>
        <w:gridCol w:w="2694"/>
      </w:tblGrid>
      <w:tr w:rsidR="004C6C09" w:rsidRPr="004C6C09" w:rsidTr="004C6C09">
        <w:trPr>
          <w:trHeight w:val="1160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</w:t>
            </w:r>
            <w:r w:rsidRPr="004C6C09">
              <w:rPr>
                <w:b/>
                <w:bCs/>
                <w:lang w:val="en-US"/>
              </w:rPr>
              <w:t>20</w:t>
            </w:r>
            <w:r w:rsidRPr="004C6C09">
              <w:rPr>
                <w:b/>
                <w:bCs/>
              </w:rPr>
              <w:t>г.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</w:t>
            </w:r>
            <w:r w:rsidRPr="004C6C09">
              <w:rPr>
                <w:b/>
                <w:bCs/>
                <w:lang w:val="en-US"/>
              </w:rPr>
              <w:t>21</w:t>
            </w:r>
            <w:r w:rsidRPr="004C6C09">
              <w:rPr>
                <w:b/>
                <w:bCs/>
              </w:rPr>
              <w:t>г.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</w:t>
            </w:r>
            <w:r w:rsidRPr="004C6C09">
              <w:rPr>
                <w:b/>
                <w:bCs/>
                <w:lang w:val="en-US"/>
              </w:rPr>
              <w:t>2</w:t>
            </w:r>
            <w:r w:rsidRPr="004C6C09">
              <w:rPr>
                <w:b/>
                <w:bCs/>
              </w:rPr>
              <w:t>г.</w:t>
            </w:r>
          </w:p>
        </w:tc>
      </w:tr>
      <w:tr w:rsidR="004C6C09" w:rsidRPr="004C6C09" w:rsidTr="004C6C09">
        <w:trPr>
          <w:trHeight w:val="835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 xml:space="preserve">Охват населения всеми видами </w:t>
            </w:r>
            <w:proofErr w:type="spellStart"/>
            <w:r w:rsidRPr="004C6C09">
              <w:t>профосмотров</w:t>
            </w:r>
            <w:proofErr w:type="spellEnd"/>
            <w:r w:rsidRPr="004C6C09">
              <w:t xml:space="preserve"> на туберкулез</w:t>
            </w:r>
          </w:p>
        </w:tc>
        <w:tc>
          <w:tcPr>
            <w:tcW w:w="1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8</w:t>
            </w:r>
            <w:r w:rsidRPr="004C6C09">
              <w:rPr>
                <w:lang w:val="en-US"/>
              </w:rPr>
              <w:t>2,8</w:t>
            </w:r>
            <w:r w:rsidRPr="004C6C09">
              <w:t>%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78,2%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89,6%</w:t>
            </w:r>
          </w:p>
        </w:tc>
      </w:tr>
      <w:tr w:rsidR="004C6C09" w:rsidRPr="004C6C09" w:rsidTr="004C6C09">
        <w:trPr>
          <w:trHeight w:val="835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 xml:space="preserve">Охват населения в возрасте 1-14 лет </w:t>
            </w:r>
            <w:proofErr w:type="spellStart"/>
            <w:r w:rsidRPr="004C6C09">
              <w:t>туберкулинодиагностикой</w:t>
            </w:r>
            <w:proofErr w:type="spellEnd"/>
            <w:r w:rsidRPr="004C6C09">
              <w:t xml:space="preserve"> (</w:t>
            </w:r>
            <w:proofErr w:type="spellStart"/>
            <w:r w:rsidRPr="004C6C09">
              <w:t>диаскин</w:t>
            </w:r>
            <w:proofErr w:type="spellEnd"/>
            <w:r w:rsidRPr="004C6C09">
              <w:t>- тест)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92,</w:t>
            </w:r>
            <w:r w:rsidRPr="004C6C09">
              <w:rPr>
                <w:lang w:val="en-US"/>
              </w:rPr>
              <w:t>4</w:t>
            </w:r>
            <w:r w:rsidRPr="004C6C09">
              <w:t>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93,8%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94,9%</w:t>
            </w:r>
          </w:p>
        </w:tc>
      </w:tr>
      <w:tr w:rsidR="004C6C09" w:rsidRPr="004C6C09" w:rsidTr="004C6C09">
        <w:trPr>
          <w:trHeight w:val="835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Охват населения 15 лет и старше профилактическими осмотрами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76,4</w:t>
            </w:r>
            <w:r w:rsidRPr="004C6C09">
              <w:t>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75,2%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92,5%</w:t>
            </w:r>
          </w:p>
        </w:tc>
      </w:tr>
      <w:tr w:rsidR="004C6C09" w:rsidRPr="004C6C09" w:rsidTr="004C6C09">
        <w:trPr>
          <w:trHeight w:val="835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Удельный вес больных, выявленных при профилактических осмотрах от общего числа впервые выявленных больных туберкулезом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66,6</w:t>
            </w:r>
            <w:r w:rsidRPr="004C6C09">
              <w:t>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61,5%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72,7%</w:t>
            </w:r>
          </w:p>
        </w:tc>
      </w:tr>
    </w:tbl>
    <w:p w:rsidR="004C6C09" w:rsidRPr="004C6C09" w:rsidRDefault="004C6C09" w:rsidP="004C6C09">
      <w:pPr>
        <w:spacing w:line="256" w:lineRule="auto"/>
      </w:pPr>
    </w:p>
    <w:tbl>
      <w:tblPr>
        <w:tblW w:w="13274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4445"/>
        <w:gridCol w:w="5888"/>
        <w:gridCol w:w="2931"/>
      </w:tblGrid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1120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 xml:space="preserve">Муниципальное образование 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Кол-во человек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630"/>
        </w:trPr>
        <w:tc>
          <w:tcPr>
            <w:tcW w:w="4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«Кутулик»</w:t>
            </w:r>
          </w:p>
        </w:tc>
        <w:tc>
          <w:tcPr>
            <w:tcW w:w="5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5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546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«Аларь»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4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541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«Забитуй»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3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630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«Бахтай»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2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641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«Иваническ»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580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«Маниловск»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2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613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«Могоенок»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2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504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МО «Нельхай»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589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lastRenderedPageBreak/>
              <w:t>МО «Табарсук»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</w:t>
            </w:r>
          </w:p>
        </w:tc>
      </w:tr>
      <w:tr w:rsidR="004C6C09" w:rsidRPr="004C6C09" w:rsidTr="004C6C09">
        <w:trPr>
          <w:gridBefore w:val="1"/>
          <w:gridAfter w:val="1"/>
          <w:wBefore w:w="10" w:type="dxa"/>
          <w:wAfter w:w="2931" w:type="dxa"/>
          <w:trHeight w:val="589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Итого:</w:t>
            </w:r>
          </w:p>
        </w:tc>
        <w:tc>
          <w:tcPr>
            <w:tcW w:w="5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21</w:t>
            </w:r>
          </w:p>
        </w:tc>
      </w:tr>
      <w:tr w:rsidR="004C6C09" w:rsidRPr="004C6C09" w:rsidTr="004C6C09">
        <w:trPr>
          <w:trHeight w:val="300"/>
        </w:trPr>
        <w:tc>
          <w:tcPr>
            <w:tcW w:w="1327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Отчет по флюрообследованию в разрезе населенных пунктов за 12 месяцев 2022г.</w:t>
            </w:r>
          </w:p>
        </w:tc>
      </w:tr>
    </w:tbl>
    <w:p w:rsidR="004C6C09" w:rsidRDefault="004C6C09" w:rsidP="004C6C09">
      <w:pPr>
        <w:spacing w:line="256" w:lineRule="auto"/>
        <w:rPr>
          <w:rFonts w:eastAsia="Times New Roman" w:cs="Calibri"/>
          <w:color w:val="000000"/>
          <w:lang w:eastAsia="ru-RU"/>
        </w:rPr>
        <w:sectPr w:rsidR="004C6C09" w:rsidSect="004C6C09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tbl>
      <w:tblPr>
        <w:tblW w:w="13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"/>
        <w:gridCol w:w="1744"/>
        <w:gridCol w:w="995"/>
        <w:gridCol w:w="1105"/>
        <w:gridCol w:w="774"/>
        <w:gridCol w:w="774"/>
        <w:gridCol w:w="998"/>
        <w:gridCol w:w="719"/>
        <w:gridCol w:w="946"/>
        <w:gridCol w:w="1422"/>
        <w:gridCol w:w="1662"/>
        <w:gridCol w:w="1695"/>
      </w:tblGrid>
      <w:tr w:rsidR="004C6C09" w:rsidRPr="004C6C09" w:rsidTr="004C6C09">
        <w:trPr>
          <w:trHeight w:val="300"/>
        </w:trPr>
        <w:tc>
          <w:tcPr>
            <w:tcW w:w="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line="25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C6C09" w:rsidRPr="004C6C09" w:rsidTr="004C6C09">
        <w:trPr>
          <w:trHeight w:val="12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население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население с 15 лет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 на 2022г.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</w:t>
            </w:r>
            <w:proofErr w:type="spellEnd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нено</w:t>
            </w:r>
            <w:proofErr w:type="spellEnd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 мес.</w:t>
            </w:r>
            <w:proofErr w:type="gramEnd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2022г.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от    населения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от плана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вновь выявлено за мес.  2021г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</w:t>
            </w:r>
            <w:proofErr w:type="spellEnd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-ль заболеваемости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состоит больных на  2021г.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показатель </w:t>
            </w: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распостраненности</w:t>
            </w:r>
            <w:proofErr w:type="spellEnd"/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Аларь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107,6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192,1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288,1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Алзабей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Готол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Кукунур</w:t>
            </w:r>
            <w:proofErr w:type="spellEnd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109,5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Куркат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826,4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bookmarkStart w:id="0" w:name="_GoBack" w:colFirst="11" w:colLast="11"/>
            <w:r w:rsidRPr="004C6C09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Улзет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bookmarkEnd w:id="0"/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Александровск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Угольный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Шапшалтуй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Алята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Высотск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Мардай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Халты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17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Чухлинская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Ангарский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Апхайта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Быково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Бахтай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153,1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Жлобино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1282,0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Саган-</w:t>
            </w: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Жалгай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Ундэр</w:t>
            </w:r>
            <w:proofErr w:type="spellEnd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-Хуан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Егоровская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98,8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Кербулак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95,2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Хуруй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Забитуй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95,3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134,6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205,7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Нарены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Омулевка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Зоны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94,4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Бурятск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Вершина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Шастина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lang w:eastAsia="ru-RU"/>
              </w:rPr>
              <w:t>Иваническ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lang w:eastAsia="ru-RU"/>
              </w:rPr>
              <w:t>Киркей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lang w:eastAsia="ru-RU"/>
              </w:rPr>
              <w:t>Ключи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1724,1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lang w:eastAsia="ru-RU"/>
              </w:rPr>
              <w:t>Отрадная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lang w:eastAsia="ru-RU"/>
              </w:rPr>
              <w:t>Шалоты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lang w:eastAsia="ru-RU"/>
              </w:rPr>
              <w:t>Идеал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lang w:eastAsia="ru-RU"/>
              </w:rPr>
              <w:t>Аршан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lang w:eastAsia="ru-RU"/>
              </w:rPr>
              <w:t>Заречное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lang w:eastAsia="ru-RU"/>
              </w:rPr>
              <w:t>Куйта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Малолучинск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lang w:eastAsia="ru-RU"/>
              </w:rPr>
              <w:t>Хигинск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Кутулик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113,2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38,7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77,5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Головинское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81,1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389,1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389,1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Шелемина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Маниловская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92,4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263,8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Занина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84,4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Корховская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95,6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Шаховская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Шулыгина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934,5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934,5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Могоенок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97,0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192,6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385,3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Берестенникова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Маломолева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М. Кутулик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Могой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Тютрина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Апхульта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Кундулун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lang w:eastAsia="ru-RU"/>
              </w:rPr>
              <w:t>Мольта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102,3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769,2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Нельхай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Ныгда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388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Бурково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98,8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Халта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Табарсук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91,7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190,4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190,4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Б. </w:t>
            </w: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Ерма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Дута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Кирюшино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74,6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112,0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Тыргетуй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Балтуй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108,3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Зангей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69,6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106,1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14980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БОМЖ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color w:val="000000"/>
                <w:lang w:eastAsia="ru-RU"/>
              </w:rPr>
              <w:t>Прочие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C6C09" w:rsidRPr="004C6C09" w:rsidTr="004C6C0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20420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16190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14200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14980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92,5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105,4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47,4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21,0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C09" w:rsidRPr="004C6C09" w:rsidRDefault="004C6C09" w:rsidP="004C6C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C09">
              <w:rPr>
                <w:rFonts w:eastAsia="Times New Roman" w:cs="Calibri"/>
                <w:color w:val="000000"/>
                <w:lang w:eastAsia="ru-RU"/>
              </w:rPr>
              <w:t>90,6</w:t>
            </w:r>
          </w:p>
        </w:tc>
      </w:tr>
    </w:tbl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t>ВИЧ- инфекция:</w:t>
      </w: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t xml:space="preserve">В 2022 году выявлено 20 больных ВИЧ- инфекцией. </w:t>
      </w: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t>Динамика эпидемиологических показателей ВИЧ-инфекции в 2020-2021гг.</w:t>
      </w: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lastRenderedPageBreak/>
        <w:t>(на 100 000):</w:t>
      </w:r>
    </w:p>
    <w:tbl>
      <w:tblPr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276"/>
        <w:gridCol w:w="1559"/>
        <w:gridCol w:w="1134"/>
        <w:gridCol w:w="1701"/>
      </w:tblGrid>
      <w:tr w:rsidR="004C6C09" w:rsidRPr="004C6C09" w:rsidTr="004C6C09">
        <w:trPr>
          <w:trHeight w:val="1289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</w:t>
            </w:r>
            <w:r w:rsidRPr="004C6C09">
              <w:rPr>
                <w:b/>
                <w:bCs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</w:t>
            </w:r>
            <w:r w:rsidRPr="004C6C09">
              <w:rPr>
                <w:b/>
                <w:bCs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</w:t>
            </w:r>
            <w:r w:rsidRPr="004C6C09">
              <w:rPr>
                <w:b/>
                <w:bCs/>
                <w:lang w:val="en-US"/>
              </w:rPr>
              <w:t>2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ИО 2021</w:t>
            </w:r>
          </w:p>
        </w:tc>
      </w:tr>
      <w:tr w:rsidR="004C6C09" w:rsidRPr="004C6C09" w:rsidTr="004C6C09">
        <w:trPr>
          <w:trHeight w:val="1508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Заболеваемость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78,9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</w:t>
            </w:r>
            <w:r w:rsidRPr="004C6C09">
              <w:rPr>
                <w:lang w:val="en-US"/>
              </w:rPr>
              <w:t>16</w:t>
            </w:r>
            <w:r w:rsidRPr="004C6C09">
              <w:t>)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88,1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</w:t>
            </w:r>
            <w:r w:rsidRPr="004C6C09">
              <w:rPr>
                <w:lang w:val="en-US"/>
              </w:rPr>
              <w:t>18</w:t>
            </w:r>
            <w:r w:rsidRPr="004C6C09"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78,</w:t>
            </w:r>
            <w:r w:rsidRPr="004C6C09">
              <w:rPr>
                <w:lang w:val="en-US"/>
              </w:rPr>
              <w:t>1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</w:t>
            </w:r>
            <w:r w:rsidRPr="004C6C09">
              <w:rPr>
                <w:lang w:val="en-US"/>
              </w:rPr>
              <w:t>20</w:t>
            </w:r>
            <w:r w:rsidRPr="004C6C09">
              <w:t>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94,5</w:t>
            </w:r>
          </w:p>
        </w:tc>
      </w:tr>
      <w:tr w:rsidR="004C6C09" w:rsidRPr="004C6C09" w:rsidTr="004C6C09">
        <w:trPr>
          <w:trHeight w:val="150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Болезненность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 xml:space="preserve">831,0 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(16</w:t>
            </w:r>
            <w:r w:rsidRPr="004C6C09">
              <w:rPr>
                <w:lang w:val="en-US"/>
              </w:rPr>
              <w:t>9</w:t>
            </w:r>
            <w:r w:rsidRPr="004C6C09"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768,8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(157)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672,7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(1</w:t>
            </w:r>
            <w:r w:rsidRPr="004C6C09">
              <w:rPr>
                <w:lang w:val="en-US"/>
              </w:rPr>
              <w:t>55</w:t>
            </w:r>
            <w:r w:rsidRPr="004C6C09"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150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Смертность от ВИЧ- инфекции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30,0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</w:t>
            </w:r>
            <w:r w:rsidRPr="004C6C09">
              <w:rPr>
                <w:lang w:val="en-US"/>
              </w:rPr>
              <w:t>6</w:t>
            </w:r>
            <w:r w:rsidRPr="004C6C09"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9,8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(2)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lang w:val="en-US"/>
              </w:rPr>
              <w:t>17,</w:t>
            </w:r>
            <w:r w:rsidRPr="004C6C09">
              <w:t>3</w:t>
            </w:r>
          </w:p>
          <w:p w:rsidR="004C6C09" w:rsidRPr="004C6C09" w:rsidRDefault="004C6C09" w:rsidP="004C6C09">
            <w:pPr>
              <w:spacing w:line="256" w:lineRule="auto"/>
            </w:pPr>
            <w:r w:rsidRPr="004C6C09">
              <w:t>(</w:t>
            </w:r>
            <w:r w:rsidRPr="004C6C09">
              <w:rPr>
                <w:lang w:val="en-US"/>
              </w:rPr>
              <w:t>4</w:t>
            </w:r>
            <w:r w:rsidRPr="004C6C09"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87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  <w:r w:rsidRPr="004C6C09">
        <w:lastRenderedPageBreak/>
        <w:t xml:space="preserve">В 2022 году по поводу беременности состояло 4 ВИЧ- инфицированных женщин. Доля ВИЧ- инфицированных беременных, получивших курс антиретровирусной профилактике -95%, из </w:t>
      </w:r>
      <w:proofErr w:type="gramStart"/>
      <w:r w:rsidRPr="004C6C09">
        <w:t>них  по</w:t>
      </w:r>
      <w:proofErr w:type="gramEnd"/>
      <w:r w:rsidRPr="004C6C09">
        <w:t xml:space="preserve"> 3-х этапной схеме -95%. </w:t>
      </w:r>
    </w:p>
    <w:p w:rsidR="004C6C09" w:rsidRPr="004C6C09" w:rsidRDefault="004C6C09" w:rsidP="004C6C09">
      <w:pPr>
        <w:spacing w:line="256" w:lineRule="auto"/>
      </w:pPr>
      <w:r w:rsidRPr="004C6C09">
        <w:t xml:space="preserve">В течении 3-х лет случаев рождения ВИЧ- инфицированных детей на </w:t>
      </w:r>
      <w:proofErr w:type="gramStart"/>
      <w:r w:rsidRPr="004C6C09">
        <w:t>территории  Аларского</w:t>
      </w:r>
      <w:proofErr w:type="gramEnd"/>
      <w:r w:rsidRPr="004C6C09">
        <w:t xml:space="preserve"> района не зарегистрировано.</w:t>
      </w:r>
    </w:p>
    <w:p w:rsidR="004C6C09" w:rsidRPr="004C6C09" w:rsidRDefault="004C6C09" w:rsidP="004C6C09">
      <w:pPr>
        <w:spacing w:line="256" w:lineRule="auto"/>
      </w:pPr>
      <w:r w:rsidRPr="004C6C09">
        <w:t>На Д- учете состоят – 4 ребенка с раннее установленным диагнозом ВИЧ- инфекция.</w:t>
      </w:r>
    </w:p>
    <w:p w:rsidR="004C6C09" w:rsidRPr="004C6C09" w:rsidRDefault="004C6C09" w:rsidP="004C6C09">
      <w:pPr>
        <w:spacing w:line="256" w:lineRule="auto"/>
      </w:pPr>
      <w:r w:rsidRPr="004C6C09">
        <w:t xml:space="preserve">Под диспансерным наблюдением на конец 2022 года находится 11 </w:t>
      </w:r>
      <w:proofErr w:type="gramStart"/>
      <w:r w:rsidRPr="004C6C09">
        <w:t>детей</w:t>
      </w:r>
      <w:proofErr w:type="gramEnd"/>
      <w:r w:rsidRPr="004C6C09">
        <w:t xml:space="preserve"> рожденных от ВИЧ- инфицированных матерей.</w:t>
      </w:r>
    </w:p>
    <w:p w:rsidR="004C6C09" w:rsidRPr="004C6C09" w:rsidRDefault="004C6C09" w:rsidP="004C6C09">
      <w:pPr>
        <w:spacing w:line="256" w:lineRule="auto"/>
      </w:pPr>
      <w:proofErr w:type="spellStart"/>
      <w:r w:rsidRPr="004C6C09">
        <w:t>Скрининговое</w:t>
      </w:r>
      <w:proofErr w:type="spellEnd"/>
      <w:r w:rsidRPr="004C6C09">
        <w:t xml:space="preserve"> обследование на ВИЧ- инфекцию прошло 7835 человек что составило 34,0% от населения </w:t>
      </w:r>
      <w:proofErr w:type="gramStart"/>
      <w:r w:rsidRPr="004C6C09">
        <w:t>( в</w:t>
      </w:r>
      <w:proofErr w:type="gramEnd"/>
      <w:r w:rsidRPr="004C6C09">
        <w:t xml:space="preserve"> 2021 году обследовано 7091 человек что составило 34,7% от населения)</w:t>
      </w: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after="0" w:line="240" w:lineRule="auto"/>
      </w:pPr>
      <w:r w:rsidRPr="004C6C09">
        <w:t>Данные в разрезе муниципальных образований по выявленным больным с ВИЧ- инфекцией: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669"/>
        <w:gridCol w:w="1559"/>
        <w:gridCol w:w="1276"/>
      </w:tblGrid>
      <w:tr w:rsidR="004C6C09" w:rsidRPr="004C6C09" w:rsidTr="004C6C09">
        <w:trPr>
          <w:trHeight w:val="805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 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2022</w:t>
            </w:r>
          </w:p>
        </w:tc>
      </w:tr>
      <w:tr w:rsidR="004C6C09" w:rsidRPr="004C6C09" w:rsidTr="004C6C09">
        <w:trPr>
          <w:trHeight w:val="402"/>
        </w:trPr>
        <w:tc>
          <w:tcPr>
            <w:tcW w:w="4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Кутулик </w:t>
            </w:r>
          </w:p>
        </w:tc>
        <w:tc>
          <w:tcPr>
            <w:tcW w:w="1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 10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5</w:t>
            </w:r>
          </w:p>
        </w:tc>
      </w:tr>
      <w:tr w:rsidR="004C6C09" w:rsidRPr="004C6C09" w:rsidTr="004C6C09">
        <w:trPr>
          <w:trHeight w:val="681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МО Александровск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 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Иваническ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Нельхай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Забитуй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5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Аларь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Маниловск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2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Ныгда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Идеал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 xml:space="preserve">МО Табарсук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lastRenderedPageBreak/>
              <w:t>МО Тыргетуй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МО Ангарский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МО Зоны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2</w:t>
            </w:r>
          </w:p>
        </w:tc>
      </w:tr>
      <w:tr w:rsidR="004C6C09" w:rsidRPr="004C6C09" w:rsidTr="004C6C09">
        <w:trPr>
          <w:trHeight w:val="429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Мо Аляты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</w:tr>
      <w:tr w:rsidR="004C6C09" w:rsidRPr="004C6C09" w:rsidTr="004C6C09">
        <w:trPr>
          <w:trHeight w:val="498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МО Бахтай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</w:tr>
      <w:tr w:rsidR="004C6C09" w:rsidRPr="004C6C09" w:rsidTr="004C6C09">
        <w:trPr>
          <w:trHeight w:val="423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МО Могоенок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</w:t>
            </w:r>
          </w:p>
        </w:tc>
      </w:tr>
      <w:tr w:rsidR="004C6C09" w:rsidRPr="004C6C09" w:rsidTr="004C6C09">
        <w:trPr>
          <w:trHeight w:val="423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t>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</w:pPr>
            <w:r w:rsidRPr="004C6C09">
              <w:rPr>
                <w:lang w:val="en-US"/>
              </w:rPr>
              <w:t>20</w:t>
            </w:r>
          </w:p>
        </w:tc>
      </w:tr>
      <w:tr w:rsidR="004C6C09" w:rsidRPr="004C6C09" w:rsidTr="004C6C09">
        <w:trPr>
          <w:trHeight w:val="423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C6C09" w:rsidRPr="004C6C09" w:rsidRDefault="004C6C09" w:rsidP="004C6C09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C6C09" w:rsidRPr="004C6C09" w:rsidRDefault="004C6C09" w:rsidP="004C6C09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C6C09" w:rsidRPr="004C6C09" w:rsidRDefault="004C6C09" w:rsidP="004C6C09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C6C09" w:rsidRPr="004C6C09" w:rsidRDefault="004C6C09" w:rsidP="004C6C09">
            <w:pPr>
              <w:spacing w:after="0" w:line="256" w:lineRule="auto"/>
              <w:rPr>
                <w:lang w:val="en-US"/>
              </w:rPr>
            </w:pPr>
          </w:p>
        </w:tc>
      </w:tr>
    </w:tbl>
    <w:p w:rsidR="004C6C09" w:rsidRPr="004C6C09" w:rsidRDefault="004C6C09" w:rsidP="004C6C09">
      <w:pPr>
        <w:spacing w:line="256" w:lineRule="auto"/>
        <w:rPr>
          <w:i/>
          <w:iCs/>
        </w:rPr>
      </w:pPr>
    </w:p>
    <w:p w:rsidR="004C6C09" w:rsidRPr="004C6C09" w:rsidRDefault="004C6C09" w:rsidP="004C6C09">
      <w:pPr>
        <w:spacing w:line="256" w:lineRule="auto"/>
        <w:rPr>
          <w:b/>
        </w:rPr>
      </w:pPr>
      <w:proofErr w:type="gramStart"/>
      <w:r w:rsidRPr="004C6C09">
        <w:rPr>
          <w:b/>
          <w:i/>
          <w:iCs/>
        </w:rPr>
        <w:t>Заболевания</w:t>
      </w:r>
      <w:proofErr w:type="gramEnd"/>
      <w:r w:rsidRPr="004C6C09">
        <w:rPr>
          <w:b/>
          <w:i/>
          <w:iCs/>
        </w:rPr>
        <w:t xml:space="preserve"> передающиеся половым путем (ИПП)</w:t>
      </w:r>
    </w:p>
    <w:p w:rsidR="004C6C09" w:rsidRPr="004C6C09" w:rsidRDefault="004C6C09" w:rsidP="004C6C09">
      <w:pPr>
        <w:spacing w:line="256" w:lineRule="auto"/>
      </w:pPr>
      <w:r w:rsidRPr="004C6C09">
        <w:rPr>
          <w:i/>
          <w:iCs/>
        </w:rPr>
        <w:t xml:space="preserve">Динамика эпидемиологических показателей ИПП в 2020-2022г. </w:t>
      </w:r>
    </w:p>
    <w:tbl>
      <w:tblPr>
        <w:tblW w:w="102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1"/>
        <w:gridCol w:w="974"/>
        <w:gridCol w:w="1276"/>
        <w:gridCol w:w="1276"/>
        <w:gridCol w:w="1417"/>
        <w:gridCol w:w="993"/>
        <w:gridCol w:w="1275"/>
        <w:gridCol w:w="1170"/>
      </w:tblGrid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Показатели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2020г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 xml:space="preserve">На 100 </w:t>
            </w:r>
            <w:proofErr w:type="spellStart"/>
            <w:r w:rsidRPr="004C6C09">
              <w:rPr>
                <w:b/>
                <w:bCs/>
              </w:rPr>
              <w:t>тыс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 xml:space="preserve">На 100 </w:t>
            </w:r>
            <w:proofErr w:type="spellStart"/>
            <w:r w:rsidRPr="004C6C09">
              <w:rPr>
                <w:b/>
                <w:bCs/>
              </w:rPr>
              <w:t>тыс</w:t>
            </w:r>
            <w:proofErr w:type="spellEnd"/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2022г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 xml:space="preserve">На 100 </w:t>
            </w:r>
            <w:proofErr w:type="spellStart"/>
            <w:r w:rsidRPr="004C6C09">
              <w:rPr>
                <w:b/>
                <w:bCs/>
              </w:rPr>
              <w:t>тыс</w:t>
            </w:r>
            <w:proofErr w:type="spellEnd"/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ИО 2021г</w:t>
            </w:r>
          </w:p>
        </w:tc>
      </w:tr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proofErr w:type="spellStart"/>
            <w:r w:rsidRPr="004C6C09">
              <w:t>Трихомониоз</w:t>
            </w:r>
            <w:proofErr w:type="spellEnd"/>
          </w:p>
        </w:tc>
        <w:tc>
          <w:tcPr>
            <w:tcW w:w="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37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181,2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21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91,1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14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60,4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Сифилис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10,0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13,0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8,6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13,19</w:t>
            </w:r>
          </w:p>
        </w:tc>
      </w:tr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Гонококковая инфекция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10,0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8,6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8,5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13,81</w:t>
            </w:r>
          </w:p>
        </w:tc>
      </w:tr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proofErr w:type="spellStart"/>
            <w:r w:rsidRPr="004C6C09">
              <w:lastRenderedPageBreak/>
              <w:t>Хламидийные</w:t>
            </w:r>
            <w:proofErr w:type="spellEnd"/>
            <w:r w:rsidRPr="004C6C09">
              <w:t xml:space="preserve"> инфекции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73,4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56,4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56,1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proofErr w:type="spellStart"/>
            <w:r w:rsidRPr="004C6C09">
              <w:t>Аногенитальная</w:t>
            </w:r>
            <w:proofErr w:type="spellEnd"/>
            <w:r w:rsidRPr="004C6C09">
              <w:t xml:space="preserve"> герпетическая инфекция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19,5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4,3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584"/>
        </w:trPr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proofErr w:type="spellStart"/>
            <w:r w:rsidRPr="004C6C09">
              <w:t>Аногенитальные</w:t>
            </w:r>
            <w:proofErr w:type="spellEnd"/>
            <w:r w:rsidRPr="004C6C09">
              <w:t xml:space="preserve"> (</w:t>
            </w:r>
            <w:proofErr w:type="spellStart"/>
            <w:r w:rsidRPr="004C6C09">
              <w:t>венеричекие</w:t>
            </w:r>
            <w:proofErr w:type="spellEnd"/>
            <w:r w:rsidRPr="004C6C09">
              <w:t xml:space="preserve"> бородавки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68,5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13,0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12,9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</w:tbl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  <w:r w:rsidRPr="004C6C09">
        <w:t>Лидером по ИПП является Муниципальное образование Кутулик и Забитуй.</w:t>
      </w:r>
    </w:p>
    <w:p w:rsidR="004C6C09" w:rsidRPr="004C6C09" w:rsidRDefault="004C6C09" w:rsidP="004C6C09">
      <w:pPr>
        <w:spacing w:line="256" w:lineRule="auto"/>
      </w:pPr>
      <w:r w:rsidRPr="004C6C09">
        <w:t>Большое содействие оказывают директора общеобразовательных школ Аларского района в проведении медицинских осмотров среди учащихся</w:t>
      </w: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  <w:rPr>
          <w:b/>
        </w:rPr>
      </w:pPr>
      <w:r w:rsidRPr="004C6C09">
        <w:rPr>
          <w:b/>
        </w:rPr>
        <w:t>Злокачественные новообразования (ЗНО)</w:t>
      </w: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t xml:space="preserve">Динамика эпидемиологических </w:t>
      </w:r>
      <w:proofErr w:type="gramStart"/>
      <w:r w:rsidRPr="004C6C09">
        <w:rPr>
          <w:b/>
          <w:bCs/>
          <w:i/>
          <w:iCs/>
        </w:rPr>
        <w:t>показателей  ЗНО</w:t>
      </w:r>
      <w:proofErr w:type="gramEnd"/>
      <w:r w:rsidRPr="004C6C09">
        <w:rPr>
          <w:b/>
          <w:bCs/>
          <w:i/>
          <w:iCs/>
        </w:rPr>
        <w:t xml:space="preserve"> в 2020-2022 </w:t>
      </w:r>
      <w:proofErr w:type="spellStart"/>
      <w:r w:rsidRPr="004C6C09">
        <w:rPr>
          <w:b/>
          <w:bCs/>
          <w:i/>
          <w:iCs/>
        </w:rPr>
        <w:t>г.г</w:t>
      </w:r>
      <w:proofErr w:type="spellEnd"/>
      <w:r w:rsidRPr="004C6C09">
        <w:rPr>
          <w:b/>
          <w:bCs/>
          <w:i/>
          <w:iCs/>
        </w:rPr>
        <w:t>.</w:t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842"/>
        <w:gridCol w:w="1701"/>
        <w:gridCol w:w="1701"/>
        <w:gridCol w:w="1276"/>
      </w:tblGrid>
      <w:tr w:rsidR="004C6C09" w:rsidRPr="004C6C09" w:rsidTr="004C6C09">
        <w:trPr>
          <w:trHeight w:val="58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2020г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2021г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2022г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ИО 2021г</w:t>
            </w:r>
          </w:p>
        </w:tc>
      </w:tr>
      <w:tr w:rsidR="004C6C09" w:rsidRPr="004C6C09" w:rsidTr="004C6C09">
        <w:trPr>
          <w:trHeight w:val="584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Заболеваемость общая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519,1 (86)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386,2 (89)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341,0 (79)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478,4</w:t>
            </w:r>
          </w:p>
        </w:tc>
      </w:tr>
      <w:tr w:rsidR="004C6C09" w:rsidRPr="004C6C09" w:rsidTr="004C6C09">
        <w:trPr>
          <w:trHeight w:val="58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Смертность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245,0 (57)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182,3 (43)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181,2 (42)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207,4</w:t>
            </w:r>
          </w:p>
        </w:tc>
      </w:tr>
    </w:tbl>
    <w:p w:rsidR="004C6C09" w:rsidRPr="004C6C09" w:rsidRDefault="004C6C09" w:rsidP="004C6C09">
      <w:pPr>
        <w:spacing w:line="256" w:lineRule="auto"/>
      </w:pP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701"/>
        <w:gridCol w:w="1842"/>
        <w:gridCol w:w="1560"/>
        <w:gridCol w:w="1417"/>
      </w:tblGrid>
      <w:tr w:rsidR="004C6C09" w:rsidRPr="004C6C09" w:rsidTr="004C6C09">
        <w:trPr>
          <w:trHeight w:val="73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2020г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2021г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2022г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rPr>
                <w:b/>
                <w:bCs/>
              </w:rPr>
              <w:t>ИО 2021г</w:t>
            </w:r>
          </w:p>
        </w:tc>
      </w:tr>
      <w:tr w:rsidR="004C6C09" w:rsidRPr="004C6C09" w:rsidTr="004C6C09">
        <w:trPr>
          <w:trHeight w:val="1026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Раннее выявление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35(34,3 %)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41 (46,0%)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46 (58,2%)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73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Выявлено активно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28 (31,1%)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44 (54,3%)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7 (8,8%)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</w:p>
        </w:tc>
      </w:tr>
      <w:tr w:rsidR="004C6C09" w:rsidRPr="004C6C09" w:rsidTr="004C6C09">
        <w:trPr>
          <w:trHeight w:val="19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Запущенность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46 (45,1%)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33 (37,0%)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26 (32,9%)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line="256" w:lineRule="auto"/>
            </w:pPr>
            <w:r w:rsidRPr="004C6C09">
              <w:t>28,2</w:t>
            </w:r>
          </w:p>
        </w:tc>
      </w:tr>
    </w:tbl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  <w:rPr>
          <w:b/>
        </w:rPr>
      </w:pPr>
      <w:r w:rsidRPr="004C6C09">
        <w:rPr>
          <w:b/>
          <w:i/>
          <w:iCs/>
        </w:rPr>
        <w:t>Наркологи</w:t>
      </w:r>
      <w:r w:rsidRPr="004C6C09">
        <w:rPr>
          <w:b/>
        </w:rPr>
        <w:t>я:</w:t>
      </w:r>
      <w:r w:rsidRPr="004C6C09">
        <w:rPr>
          <w:b/>
          <w:bCs/>
          <w:i/>
          <w:iCs/>
        </w:rPr>
        <w:t xml:space="preserve"> </w:t>
      </w:r>
    </w:p>
    <w:p w:rsidR="004C6C09" w:rsidRPr="004C6C09" w:rsidRDefault="004C6C09" w:rsidP="004C6C09">
      <w:pPr>
        <w:spacing w:line="256" w:lineRule="auto"/>
      </w:pPr>
      <w:r w:rsidRPr="004C6C09">
        <w:rPr>
          <w:b/>
          <w:bCs/>
          <w:i/>
          <w:iCs/>
        </w:rPr>
        <w:t>Динамика эпидемиологических показателей наркологическими заболеваниями в 2020 -2022гг.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5"/>
        <w:gridCol w:w="1995"/>
        <w:gridCol w:w="2268"/>
        <w:gridCol w:w="1560"/>
      </w:tblGrid>
      <w:tr w:rsidR="004C6C09" w:rsidRPr="004C6C09" w:rsidTr="004C6C09">
        <w:trPr>
          <w:trHeight w:val="590"/>
        </w:trPr>
        <w:tc>
          <w:tcPr>
            <w:tcW w:w="3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Показатели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2020г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2021г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2022г</w:t>
            </w:r>
          </w:p>
        </w:tc>
      </w:tr>
      <w:tr w:rsidR="004C6C09" w:rsidRPr="004C6C09" w:rsidTr="004C6C09">
        <w:trPr>
          <w:trHeight w:val="1454"/>
        </w:trPr>
        <w:tc>
          <w:tcPr>
            <w:tcW w:w="3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Заболеваемость общая (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</w:rPr>
              <w:t>Алкоголизм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1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58,5 (12)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39,0 (9)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51,8 (12)</w:t>
            </w:r>
          </w:p>
        </w:tc>
      </w:tr>
      <w:tr w:rsidR="004C6C09" w:rsidRPr="004C6C09" w:rsidTr="004C6C09">
        <w:trPr>
          <w:trHeight w:val="1382"/>
        </w:trPr>
        <w:tc>
          <w:tcPr>
            <w:tcW w:w="3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lastRenderedPageBreak/>
              <w:t>Заболеваемость общая (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</w:rPr>
              <w:t>Наркомания</w:t>
            </w: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63,4 (13)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4,3 (1)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C09" w:rsidRPr="004C6C09" w:rsidRDefault="004C6C09" w:rsidP="004C6C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C6C09">
              <w:rPr>
                <w:rFonts w:ascii="Century Gothic" w:eastAsia="Times New Roman" w:hAnsi="Century Gothic" w:cs="Arial"/>
                <w:color w:val="000000"/>
                <w:kern w:val="24"/>
                <w:sz w:val="28"/>
                <w:szCs w:val="28"/>
              </w:rPr>
              <w:t>17,2 (4)</w:t>
            </w:r>
          </w:p>
        </w:tc>
      </w:tr>
    </w:tbl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  <w:rPr>
          <w:b/>
        </w:rPr>
      </w:pPr>
      <w:r w:rsidRPr="004C6C09">
        <w:rPr>
          <w:b/>
        </w:rPr>
        <w:t xml:space="preserve">Распространенность в 2022 г показатель - 720,7 (167 </w:t>
      </w:r>
      <w:proofErr w:type="gramStart"/>
      <w:r w:rsidRPr="004C6C09">
        <w:rPr>
          <w:b/>
        </w:rPr>
        <w:t>чел</w:t>
      </w:r>
      <w:proofErr w:type="gramEnd"/>
      <w:r w:rsidRPr="004C6C09">
        <w:rPr>
          <w:b/>
        </w:rPr>
        <w:t>) в 2021 г показатель 586,0 (135 чел)</w:t>
      </w: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after="0" w:line="240" w:lineRule="auto"/>
      </w:pPr>
      <w:r w:rsidRPr="004C6C09">
        <w:t xml:space="preserve">Подростков и детей с диагнозом: алкогольные психозы, синдром зависимости </w:t>
      </w:r>
      <w:proofErr w:type="gramStart"/>
      <w:r w:rsidRPr="004C6C09">
        <w:t>от  алкоголя</w:t>
      </w:r>
      <w:proofErr w:type="gramEnd"/>
      <w:r w:rsidRPr="004C6C09">
        <w:t>, синдром зависимости от наркотических веществ, синдром зависимости от ненаркотических веществ- не выявлено.</w:t>
      </w:r>
    </w:p>
    <w:p w:rsidR="004C6C09" w:rsidRPr="004C6C09" w:rsidRDefault="004C6C09" w:rsidP="004C6C09">
      <w:pPr>
        <w:spacing w:after="0" w:line="240" w:lineRule="auto"/>
      </w:pPr>
      <w:r w:rsidRPr="004C6C09">
        <w:t>В отделении реанимации детей и подростков с отравлениями алкоголя и наркотических веществ – не зарегистрировано.</w:t>
      </w:r>
    </w:p>
    <w:p w:rsidR="004C6C09" w:rsidRPr="004C6C09" w:rsidRDefault="004C6C09" w:rsidP="004C6C09">
      <w:pPr>
        <w:spacing w:after="0" w:line="240" w:lineRule="auto"/>
      </w:pPr>
      <w:r w:rsidRPr="004C6C09">
        <w:t>Вызов.</w:t>
      </w:r>
    </w:p>
    <w:p w:rsidR="004C6C09" w:rsidRPr="004C6C09" w:rsidRDefault="004C6C09" w:rsidP="004C6C09">
      <w:pPr>
        <w:spacing w:after="0" w:line="240" w:lineRule="auto"/>
      </w:pPr>
      <w:proofErr w:type="spellStart"/>
      <w:r w:rsidRPr="004C6C09">
        <w:t>ов</w:t>
      </w:r>
      <w:proofErr w:type="spellEnd"/>
      <w:r w:rsidRPr="004C6C09">
        <w:t xml:space="preserve"> СМП по причине острого отравления (передозировка) наркотиками </w:t>
      </w:r>
      <w:proofErr w:type="gramStart"/>
      <w:r w:rsidRPr="004C6C09">
        <w:t>несовершеннолетних  и</w:t>
      </w:r>
      <w:proofErr w:type="gramEnd"/>
      <w:r w:rsidRPr="004C6C09">
        <w:t xml:space="preserve"> взрослыми – не зарегистрировано.</w:t>
      </w:r>
    </w:p>
    <w:p w:rsidR="004C6C09" w:rsidRPr="004C6C09" w:rsidRDefault="004C6C09" w:rsidP="004C6C09">
      <w:pPr>
        <w:spacing w:after="0" w:line="240" w:lineRule="auto"/>
      </w:pPr>
      <w:r w:rsidRPr="004C6C09">
        <w:t>При постановке на учет назначается медикаментозная, симптоматическая терапия, назначается ежемесячная явка.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В 2022 г прошли бесплатную </w:t>
      </w:r>
      <w:proofErr w:type="spellStart"/>
      <w:r w:rsidRPr="004C6C09">
        <w:t>мединскую</w:t>
      </w:r>
      <w:proofErr w:type="spellEnd"/>
      <w:r w:rsidRPr="004C6C09">
        <w:t xml:space="preserve"> стационарную </w:t>
      </w:r>
      <w:proofErr w:type="gramStart"/>
      <w:r w:rsidRPr="004C6C09">
        <w:t>реабилитацию  в</w:t>
      </w:r>
      <w:proofErr w:type="gramEnd"/>
      <w:r w:rsidRPr="004C6C09">
        <w:t xml:space="preserve"> ИОПНД -6 человек, в 2021 г-5 человек.</w:t>
      </w:r>
    </w:p>
    <w:p w:rsidR="004C6C09" w:rsidRPr="004C6C09" w:rsidRDefault="004C6C09" w:rsidP="004C6C09">
      <w:pPr>
        <w:spacing w:after="0" w:line="240" w:lineRule="auto"/>
      </w:pPr>
      <w:r w:rsidRPr="004C6C09">
        <w:t>За 2022 год было проведено профилактических бесед с учащимися школ района – охват 85 человек.</w:t>
      </w:r>
    </w:p>
    <w:p w:rsidR="004C6C09" w:rsidRPr="004C6C09" w:rsidRDefault="004C6C09" w:rsidP="004C6C09">
      <w:pPr>
        <w:spacing w:after="0" w:line="240" w:lineRule="auto"/>
      </w:pPr>
      <w:r w:rsidRPr="004C6C09">
        <w:t>В январе 2022 года наркологом проведены профилактические беседы и осмотры 112 подростков (ППГВУ).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В отделениях стационара проведены профилактические беседы с пациентами ЗОЖ, употребление </w:t>
      </w:r>
      <w:proofErr w:type="spellStart"/>
      <w:r w:rsidRPr="004C6C09">
        <w:t>снюсов</w:t>
      </w:r>
      <w:proofErr w:type="spellEnd"/>
      <w:r w:rsidRPr="004C6C09">
        <w:t xml:space="preserve"> – 63 человек.</w:t>
      </w:r>
    </w:p>
    <w:p w:rsidR="004C6C09" w:rsidRPr="004C6C09" w:rsidRDefault="004C6C09" w:rsidP="004C6C09">
      <w:pPr>
        <w:spacing w:after="0" w:line="240" w:lineRule="auto"/>
      </w:pPr>
      <w:r w:rsidRPr="004C6C09">
        <w:t>Вся работа проводится совместно с региональными представителями по профилактике наркомании, антинаркотической комиссией, РОО.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Фельдшерами района раздаются листовки населению по соблюдению ЗОЖ. Совместно со службой медицинской профилактики и другими специалистами проводится санитарно- просветительная работа с больными в стационаре. </w:t>
      </w:r>
    </w:p>
    <w:p w:rsidR="004C6C09" w:rsidRPr="004C6C09" w:rsidRDefault="004C6C09" w:rsidP="004C6C09">
      <w:pPr>
        <w:spacing w:after="0" w:line="240" w:lineRule="auto"/>
      </w:pPr>
      <w:r w:rsidRPr="004C6C09">
        <w:t>На сайте ОГБУЗ «Аларская районная больница» доступна профилактическая информация по ЗОЖ, о вреде ПАВ и алкоголя, так же профилактическая информация доступна на стендах, брошюрах.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В 2022 году проведено 343 тестирования </w:t>
      </w:r>
      <w:proofErr w:type="gramStart"/>
      <w:r w:rsidRPr="004C6C09">
        <w:t>на  раннее</w:t>
      </w:r>
      <w:proofErr w:type="gramEnd"/>
      <w:r w:rsidRPr="004C6C09">
        <w:t xml:space="preserve"> выявление употребления наркотических веществ у подростков</w:t>
      </w:r>
    </w:p>
    <w:p w:rsidR="004C6C09" w:rsidRPr="004C6C09" w:rsidRDefault="004C6C09" w:rsidP="004C6C09">
      <w:pPr>
        <w:spacing w:after="0" w:line="240" w:lineRule="auto"/>
      </w:pPr>
      <w:r w:rsidRPr="004C6C09">
        <w:t>Смертей от употребления наркотическими препаратами и алкоголя в 2022 году не было.</w:t>
      </w: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line="256" w:lineRule="auto"/>
        <w:rPr>
          <w:b/>
          <w:sz w:val="24"/>
          <w:szCs w:val="24"/>
        </w:rPr>
      </w:pPr>
      <w:r w:rsidRPr="004C6C09">
        <w:rPr>
          <w:b/>
          <w:sz w:val="24"/>
          <w:szCs w:val="24"/>
        </w:rPr>
        <w:t>Профилактическая Работа с населением</w:t>
      </w:r>
    </w:p>
    <w:p w:rsidR="004C6C09" w:rsidRPr="004C6C09" w:rsidRDefault="004C6C09" w:rsidP="004C6C09">
      <w:pPr>
        <w:spacing w:line="256" w:lineRule="auto"/>
      </w:pPr>
    </w:p>
    <w:p w:rsidR="004C6C09" w:rsidRPr="004C6C09" w:rsidRDefault="004C6C09" w:rsidP="004C6C09">
      <w:pPr>
        <w:spacing w:after="0" w:line="240" w:lineRule="auto"/>
      </w:pPr>
      <w:r w:rsidRPr="004C6C09">
        <w:lastRenderedPageBreak/>
        <w:t xml:space="preserve">В течении 2022 года проводилась профилактическая работа среди населения района: публикация статей в газету «Аларь», размещение информационного материала </w:t>
      </w:r>
      <w:proofErr w:type="gramStart"/>
      <w:r w:rsidRPr="004C6C09">
        <w:t>на  сайте</w:t>
      </w:r>
      <w:proofErr w:type="gramEnd"/>
      <w:r w:rsidRPr="004C6C09">
        <w:t xml:space="preserve"> ОГБУЗ «Аларская районная больница»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Проводилась работа с комитетом образования Аларского района. Были организованы выезда врачей специалистов районной больницы </w:t>
      </w:r>
      <w:proofErr w:type="gramStart"/>
      <w:r w:rsidRPr="004C6C09">
        <w:t>( врач</w:t>
      </w:r>
      <w:proofErr w:type="gramEnd"/>
      <w:r w:rsidRPr="004C6C09">
        <w:t xml:space="preserve"> – нарколог, врач- </w:t>
      </w:r>
      <w:proofErr w:type="spellStart"/>
      <w:r w:rsidRPr="004C6C09">
        <w:t>дерматовенеролог</w:t>
      </w:r>
      <w:proofErr w:type="spellEnd"/>
      <w:r w:rsidRPr="004C6C09">
        <w:t xml:space="preserve">, врач – гинеколог, фельдшер по ВИЧ- инфекции) в образовательные школы Аларского района, проводились беседы среди школьников и родителей учеников на темы: « ВИЧ- инфекция- профилактика», « Заболевания передающиеся половым путем» « Опасность употребления наркотиков, </w:t>
      </w:r>
      <w:proofErr w:type="spellStart"/>
      <w:r w:rsidRPr="004C6C09">
        <w:t>спайсов</w:t>
      </w:r>
      <w:proofErr w:type="spellEnd"/>
      <w:r w:rsidRPr="004C6C09">
        <w:t xml:space="preserve">, алкоголя, </w:t>
      </w:r>
      <w:proofErr w:type="spellStart"/>
      <w:r w:rsidRPr="004C6C09">
        <w:t>табакокурения</w:t>
      </w:r>
      <w:proofErr w:type="spellEnd"/>
      <w:r w:rsidRPr="004C6C09">
        <w:t>»,  « Профилактика ранней беременности среди подростков»</w:t>
      </w:r>
    </w:p>
    <w:p w:rsidR="004C6C09" w:rsidRPr="004C6C09" w:rsidRDefault="004C6C09" w:rsidP="004C6C09">
      <w:pPr>
        <w:spacing w:after="0" w:line="240" w:lineRule="auto"/>
      </w:pPr>
      <w:r w:rsidRPr="004C6C09">
        <w:t>13.04.2022 в МБОУ «</w:t>
      </w:r>
      <w:proofErr w:type="spellStart"/>
      <w:r w:rsidRPr="004C6C09">
        <w:t>Тыргетуйская</w:t>
      </w:r>
      <w:proofErr w:type="spellEnd"/>
      <w:r w:rsidRPr="004C6C09">
        <w:t xml:space="preserve"> СОШ» охват 30 человек</w:t>
      </w:r>
    </w:p>
    <w:p w:rsidR="004C6C09" w:rsidRPr="004C6C09" w:rsidRDefault="004C6C09" w:rsidP="004C6C09">
      <w:pPr>
        <w:spacing w:after="0" w:line="240" w:lineRule="auto"/>
      </w:pPr>
      <w:r w:rsidRPr="004C6C09">
        <w:t>20.04.2022 в МБОУ «</w:t>
      </w:r>
      <w:proofErr w:type="spellStart"/>
      <w:r w:rsidRPr="004C6C09">
        <w:t>Егоровская</w:t>
      </w:r>
      <w:proofErr w:type="spellEnd"/>
      <w:r w:rsidRPr="004C6C09">
        <w:t xml:space="preserve"> </w:t>
      </w:r>
      <w:proofErr w:type="gramStart"/>
      <w:r w:rsidRPr="004C6C09">
        <w:t>СОШ»  охват</w:t>
      </w:r>
      <w:proofErr w:type="gramEnd"/>
      <w:r w:rsidRPr="004C6C09">
        <w:t xml:space="preserve"> 27 человек</w:t>
      </w:r>
    </w:p>
    <w:p w:rsidR="004C6C09" w:rsidRPr="004C6C09" w:rsidRDefault="004C6C09" w:rsidP="004C6C09">
      <w:pPr>
        <w:spacing w:after="0" w:line="240" w:lineRule="auto"/>
      </w:pPr>
      <w:r w:rsidRPr="004C6C09">
        <w:t>27.04.2022 в МБОУ «</w:t>
      </w:r>
      <w:proofErr w:type="spellStart"/>
      <w:r w:rsidRPr="004C6C09">
        <w:t>Головинская</w:t>
      </w:r>
      <w:proofErr w:type="spellEnd"/>
      <w:r w:rsidRPr="004C6C09">
        <w:t xml:space="preserve"> </w:t>
      </w:r>
      <w:proofErr w:type="gramStart"/>
      <w:r w:rsidRPr="004C6C09">
        <w:t>СОШ»  охват</w:t>
      </w:r>
      <w:proofErr w:type="gramEnd"/>
      <w:r w:rsidRPr="004C6C09">
        <w:t xml:space="preserve"> 37 человек</w:t>
      </w:r>
    </w:p>
    <w:p w:rsidR="004C6C09" w:rsidRPr="004C6C09" w:rsidRDefault="004C6C09" w:rsidP="004C6C09">
      <w:pPr>
        <w:spacing w:after="0" w:line="240" w:lineRule="auto"/>
      </w:pPr>
      <w:r w:rsidRPr="004C6C09">
        <w:t>01.11.2022 в МБОУ «</w:t>
      </w:r>
      <w:proofErr w:type="spellStart"/>
      <w:r w:rsidRPr="004C6C09">
        <w:t>Идеальская</w:t>
      </w:r>
      <w:proofErr w:type="spellEnd"/>
      <w:r w:rsidRPr="004C6C09">
        <w:t xml:space="preserve"> СОШ» охват 40 человек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21.11.2022 в МБОУ </w:t>
      </w:r>
      <w:proofErr w:type="gramStart"/>
      <w:r w:rsidRPr="004C6C09">
        <w:t xml:space="preserve">« </w:t>
      </w:r>
      <w:proofErr w:type="spellStart"/>
      <w:r w:rsidRPr="004C6C09">
        <w:t>Бахайская</w:t>
      </w:r>
      <w:proofErr w:type="spellEnd"/>
      <w:proofErr w:type="gramEnd"/>
      <w:r w:rsidRPr="004C6C09">
        <w:t xml:space="preserve"> СОШ» охват 70 человек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01.12,2022 в </w:t>
      </w:r>
      <w:proofErr w:type="spellStart"/>
      <w:r w:rsidRPr="004C6C09">
        <w:t>Заларинский</w:t>
      </w:r>
      <w:proofErr w:type="spellEnd"/>
      <w:r w:rsidRPr="004C6C09">
        <w:t xml:space="preserve"> агропромышленный колледж охват 40 человек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Были показаны тематические видеоролики на тему ВИЧ- инфекция. </w:t>
      </w:r>
    </w:p>
    <w:p w:rsidR="004C6C09" w:rsidRPr="004C6C09" w:rsidRDefault="004C6C09" w:rsidP="004C6C09">
      <w:pPr>
        <w:spacing w:after="0" w:line="240" w:lineRule="auto"/>
      </w:pPr>
      <w:r w:rsidRPr="004C6C09">
        <w:t>Проводились лекции среди населения фельдшерами ФАП и участковых больниц в трудовых коллективах и среди школьников.</w:t>
      </w:r>
    </w:p>
    <w:p w:rsidR="004C6C09" w:rsidRPr="004C6C09" w:rsidRDefault="004C6C09" w:rsidP="004C6C09">
      <w:pPr>
        <w:spacing w:after="0" w:line="240" w:lineRule="auto"/>
      </w:pPr>
      <w:r w:rsidRPr="004C6C09">
        <w:t xml:space="preserve">По Муниципальной программе «Демографическое развитие Муниципального образования «Аларский район» на период 2020- 2024 годы» были выделены денежные </w:t>
      </w:r>
      <w:proofErr w:type="gramStart"/>
      <w:r w:rsidRPr="004C6C09">
        <w:t>средства  на</w:t>
      </w:r>
      <w:proofErr w:type="gramEnd"/>
      <w:r w:rsidRPr="004C6C09">
        <w:t xml:space="preserve"> которые была приобретена печатная продукция ( плакаты, буклеты, брошюры) на тему «ВИЧ- инфекция», </w:t>
      </w:r>
    </w:p>
    <w:p w:rsidR="004C6C09" w:rsidRPr="004C6C09" w:rsidRDefault="004C6C09" w:rsidP="004C6C09">
      <w:pPr>
        <w:spacing w:after="0" w:line="240" w:lineRule="auto"/>
      </w:pPr>
      <w:r w:rsidRPr="004C6C09">
        <w:t>«Профилактика туберкулеза</w:t>
      </w:r>
      <w:proofErr w:type="gramStart"/>
      <w:r w:rsidRPr="004C6C09">
        <w:t>» ,</w:t>
      </w:r>
      <w:proofErr w:type="gramEnd"/>
      <w:r w:rsidRPr="004C6C09">
        <w:t xml:space="preserve"> были закуплены тест - системы .</w:t>
      </w:r>
    </w:p>
    <w:p w:rsidR="004C6C09" w:rsidRPr="004C6C09" w:rsidRDefault="004C6C09" w:rsidP="004C6C09">
      <w:pPr>
        <w:spacing w:after="0" w:line="240" w:lineRule="auto"/>
      </w:pPr>
      <w:r w:rsidRPr="004C6C09">
        <w:t>Информационный материал был распространён по школам района, оформлены уголки здоровья на ФАП и участковых больницах</w:t>
      </w:r>
    </w:p>
    <w:p w:rsidR="004C6C09" w:rsidRPr="004C6C09" w:rsidRDefault="004C6C09" w:rsidP="004C6C09">
      <w:pPr>
        <w:spacing w:after="0" w:line="240" w:lineRule="auto"/>
      </w:pPr>
    </w:p>
    <w:p w:rsidR="004C6C09" w:rsidRPr="004C6C09" w:rsidRDefault="004C6C09" w:rsidP="004C6C09">
      <w:pPr>
        <w:spacing w:after="0" w:line="240" w:lineRule="auto"/>
      </w:pPr>
    </w:p>
    <w:p w:rsidR="004C6C09" w:rsidRPr="004C6C09" w:rsidRDefault="004C6C09" w:rsidP="004C6C09">
      <w:pPr>
        <w:spacing w:after="0" w:line="240" w:lineRule="auto"/>
      </w:pPr>
    </w:p>
    <w:p w:rsidR="004C6C09" w:rsidRPr="004C6C09" w:rsidRDefault="004C6C09" w:rsidP="004C6C09">
      <w:pPr>
        <w:spacing w:line="256" w:lineRule="auto"/>
      </w:pPr>
      <w:r w:rsidRPr="004C6C09">
        <w:t>Для снижения социально- значимыми заболеваниями населения необходимо:</w:t>
      </w:r>
    </w:p>
    <w:p w:rsidR="004C6C09" w:rsidRPr="004C6C09" w:rsidRDefault="004C6C09" w:rsidP="004C6C09">
      <w:pPr>
        <w:spacing w:line="256" w:lineRule="auto"/>
      </w:pPr>
      <w:r w:rsidRPr="004C6C09">
        <w:t>Улучшение социального благополучия страны, всего населения, отдельных граждан.</w:t>
      </w:r>
    </w:p>
    <w:p w:rsidR="004C6C09" w:rsidRPr="004C6C09" w:rsidRDefault="004C6C09" w:rsidP="004C6C09">
      <w:pPr>
        <w:spacing w:line="256" w:lineRule="auto"/>
      </w:pPr>
      <w:r w:rsidRPr="004C6C09">
        <w:t>Экономическая стабильность государства, повышение материального состояния граждан</w:t>
      </w:r>
    </w:p>
    <w:p w:rsidR="004C6C09" w:rsidRPr="004C6C09" w:rsidRDefault="004C6C09" w:rsidP="004C6C09">
      <w:pPr>
        <w:spacing w:line="256" w:lineRule="auto"/>
      </w:pPr>
      <w:r w:rsidRPr="004C6C09">
        <w:t>Укрепление материально- технической базы здравоохранения и усиление его социально- профилактического направления.</w:t>
      </w:r>
    </w:p>
    <w:p w:rsidR="004C6C09" w:rsidRPr="004C6C09" w:rsidRDefault="004C6C09" w:rsidP="004C6C09">
      <w:pPr>
        <w:spacing w:line="256" w:lineRule="auto"/>
      </w:pPr>
      <w:r w:rsidRPr="004C6C09">
        <w:t>Санитарно-просветительная работа, повышение культурного уровня населения. Пропаганда здорового образа жизни.</w:t>
      </w:r>
    </w:p>
    <w:p w:rsidR="004C6C09" w:rsidRPr="004C6C09" w:rsidRDefault="004C6C09" w:rsidP="004C6C09">
      <w:pPr>
        <w:spacing w:line="256" w:lineRule="auto"/>
      </w:pPr>
      <w:r w:rsidRPr="004C6C09">
        <w:t xml:space="preserve"> Снижение числа </w:t>
      </w:r>
      <w:proofErr w:type="spellStart"/>
      <w:r w:rsidRPr="004C6C09">
        <w:t>стрессогенных</w:t>
      </w:r>
      <w:proofErr w:type="spellEnd"/>
      <w:r w:rsidRPr="004C6C09">
        <w:t xml:space="preserve"> факторов</w:t>
      </w:r>
    </w:p>
    <w:p w:rsidR="004C6C09" w:rsidRPr="004C6C09" w:rsidRDefault="004C6C09" w:rsidP="004C6C09">
      <w:pPr>
        <w:spacing w:line="256" w:lineRule="auto"/>
      </w:pPr>
      <w:r w:rsidRPr="004C6C09">
        <w:t xml:space="preserve">Муниципалитетам пожелание от ОГБУЗ «Аларская районная больница» Активное </w:t>
      </w:r>
      <w:proofErr w:type="gramStart"/>
      <w:r w:rsidRPr="004C6C09">
        <w:t>участие  в</w:t>
      </w:r>
      <w:proofErr w:type="gramEnd"/>
      <w:r w:rsidRPr="004C6C09">
        <w:t xml:space="preserve"> проведение </w:t>
      </w:r>
      <w:proofErr w:type="spellStart"/>
      <w:r w:rsidRPr="004C6C09">
        <w:t>профилвктических</w:t>
      </w:r>
      <w:proofErr w:type="spellEnd"/>
      <w:r w:rsidRPr="004C6C09">
        <w:t xml:space="preserve"> осмотров и диспансеризации населения, в виде организации подвоза граждан в медицинское учреждение.</w:t>
      </w:r>
    </w:p>
    <w:p w:rsidR="004C6C09" w:rsidRPr="004C6C09" w:rsidRDefault="004C6C09" w:rsidP="004C6C09">
      <w:pPr>
        <w:spacing w:line="256" w:lineRule="auto"/>
      </w:pPr>
      <w:r w:rsidRPr="004C6C09">
        <w:t>Ежегодно активное участие в организации проведения профилактических осмотрах граждан принимают главы Муниципальных образований «Бахтай» и «Ангарский»</w:t>
      </w:r>
    </w:p>
    <w:p w:rsidR="004C6C09" w:rsidRPr="00212929" w:rsidRDefault="004C6C09" w:rsidP="002129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sectPr w:rsidR="004C6C09" w:rsidRPr="00212929" w:rsidSect="004C6C09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9"/>
    <w:rsid w:val="00212929"/>
    <w:rsid w:val="002660AF"/>
    <w:rsid w:val="00380ED1"/>
    <w:rsid w:val="00471915"/>
    <w:rsid w:val="004B7885"/>
    <w:rsid w:val="004C6C09"/>
    <w:rsid w:val="00B35A44"/>
    <w:rsid w:val="00FA603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DFE7"/>
  <w15:chartTrackingRefBased/>
  <w15:docId w15:val="{ACB7C046-7CCB-45B9-8E04-FBE807C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8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D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C6C09"/>
  </w:style>
  <w:style w:type="paragraph" w:customStyle="1" w:styleId="msonormal0">
    <w:name w:val="msonormal"/>
    <w:basedOn w:val="a"/>
    <w:uiPriority w:val="99"/>
    <w:semiHidden/>
    <w:rsid w:val="004C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6C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D438-1E90-4FE1-99F3-D0D9FAD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2023-02-15T08:44:00Z</cp:lastPrinted>
  <dcterms:created xsi:type="dcterms:W3CDTF">2023-02-09T04:55:00Z</dcterms:created>
  <dcterms:modified xsi:type="dcterms:W3CDTF">2023-02-15T08:53:00Z</dcterms:modified>
</cp:coreProperties>
</file>